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40" w:rsidRPr="00A01040" w:rsidRDefault="00A01040" w:rsidP="00A01040">
      <w:pPr>
        <w:widowControl w:val="0"/>
        <w:autoSpaceDE w:val="0"/>
        <w:autoSpaceDN w:val="0"/>
        <w:adjustRightInd w:val="0"/>
        <w:spacing w:after="0" w:line="240" w:lineRule="auto"/>
        <w:jc w:val="center"/>
        <w:outlineLvl w:val="0"/>
        <w:rPr>
          <w:rFonts w:ascii="Cambria" w:eastAsia="Times New Roman" w:hAnsi="Cambria" w:cs="Arial"/>
          <w:b/>
          <w:bCs/>
          <w:sz w:val="24"/>
          <w:szCs w:val="24"/>
        </w:rPr>
      </w:pPr>
      <w:r w:rsidRPr="00A01040">
        <w:rPr>
          <w:rFonts w:ascii="Cambria" w:eastAsia="Times New Roman" w:hAnsi="Cambria" w:cs="Arial"/>
          <w:b/>
          <w:bCs/>
          <w:sz w:val="24"/>
          <w:szCs w:val="24"/>
        </w:rPr>
        <w:t>PENGURANGAN KEWENANGAN LEMBAGA PERADILAN ISLAM</w:t>
      </w:r>
    </w:p>
    <w:p w:rsidR="00A01040" w:rsidRPr="00A01040" w:rsidRDefault="00A01040" w:rsidP="00A01040">
      <w:pPr>
        <w:widowControl w:val="0"/>
        <w:autoSpaceDE w:val="0"/>
        <w:autoSpaceDN w:val="0"/>
        <w:adjustRightInd w:val="0"/>
        <w:spacing w:after="0" w:line="240" w:lineRule="auto"/>
        <w:jc w:val="center"/>
        <w:outlineLvl w:val="0"/>
        <w:rPr>
          <w:rFonts w:ascii="Cambria" w:eastAsia="Times New Roman" w:hAnsi="Cambria" w:cs="Arial"/>
          <w:sz w:val="24"/>
          <w:szCs w:val="24"/>
        </w:rPr>
      </w:pPr>
      <w:r w:rsidRPr="00A01040">
        <w:rPr>
          <w:rFonts w:ascii="Cambria" w:eastAsia="Times New Roman" w:hAnsi="Cambria" w:cs="Arial"/>
          <w:sz w:val="24"/>
          <w:szCs w:val="24"/>
        </w:rPr>
        <w:t>Oleh : H. Lugito</w:t>
      </w:r>
    </w:p>
    <w:p w:rsidR="00A01040" w:rsidRPr="00A01040" w:rsidRDefault="00A01040" w:rsidP="00A01040">
      <w:pPr>
        <w:widowControl w:val="0"/>
        <w:autoSpaceDE w:val="0"/>
        <w:autoSpaceDN w:val="0"/>
        <w:adjustRightInd w:val="0"/>
        <w:spacing w:after="0" w:line="240" w:lineRule="auto"/>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Salah satu lembaga peradilan di Indonesia, di samping Lembaga Peradilan Militer, Lembaga Peradilan umum, Lembaga Peradilan Tata Usaha Negara, adalah Lembaga Peradilan Agama. Di dalam prakteknya, sebenarnya nama Lembaga ini adalah Lembaga Peradilan Agama Islam. Karena walaupun sebutannya Peradilan Agama, tetapi agama lain tidak dapat memperoleh jasa darinya.</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 xml:space="preserve">Lembaga Peradilan Agama menjalankan kewenangannya berdasarkan Undang-Undang Nomor 7 Tahun 1989 tentang </w:t>
      </w:r>
      <w:r w:rsidRPr="00A01040">
        <w:rPr>
          <w:rFonts w:ascii="Cambria" w:eastAsia="Times New Roman" w:hAnsi="Cambria" w:cs="Arial"/>
          <w:i/>
          <w:iCs/>
          <w:sz w:val="24"/>
          <w:szCs w:val="24"/>
        </w:rPr>
        <w:t>Peradilan Islam</w:t>
      </w:r>
      <w:r w:rsidRPr="00A01040">
        <w:rPr>
          <w:rFonts w:ascii="Cambria" w:eastAsia="Times New Roman" w:hAnsi="Cambria" w:cs="Arial"/>
          <w:sz w:val="24"/>
          <w:szCs w:val="24"/>
        </w:rPr>
        <w:t>, Undang-Undang Nomor 3 Tahun 2006 tentang Perubahan Undang-Undang Nomor 7 Tahun 1989 dan Undang-Undang Nomor 50 Tahun 2009 yang juga tentang perubahan Undang-Undang Nomor 7 Tahun 1989. Keseluruhan peraturan tersebut memang dibuat guna lebih memerinci dan mempertegas kompetensi absolute peradilan agama. Walaupun dalam prakteknya tidak selalu hal-hal yang berbau agama Islam menjadi kewenangan Peradilan Agama Islam.</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lang w:val="id-ID"/>
        </w:rPr>
      </w:pPr>
      <w:r w:rsidRPr="00A01040">
        <w:rPr>
          <w:rFonts w:ascii="Cambria" w:eastAsia="Times New Roman" w:hAnsi="Cambria" w:cs="Arial"/>
          <w:sz w:val="24"/>
          <w:szCs w:val="24"/>
        </w:rPr>
        <w:t xml:space="preserve">Sejak dikeluarkannya ketentuan Undang-Undang Nomor 7 Tahun 1989 tentang Peradilan Islam, kewenangan lembaga ini mutlak dalam masalah yang berkaitan dengan Nikah, Talak dan Rujuk (NTR), akan tetapi kemudian di dalam perkembangannya, sedikit demi sedikit kewenangan tersebut bertambah, yaitu menjadi Lembaga Peradilan yang menangani masalah Perkawinan, Warisan, Wasiat, Hibah, Wakaf, Zakat, Infaq, Shodaqoh dan Ekonomi Syari'ah 1 sesuai dengan ketentuan pasal 49 UU Nomor 3 Tahun 2006 yang merubah UU Nomor 7 Tahun 1989, khusus bagi orang- orang yang beragama Islam. Dengan demikian, kewenangan Peradilan Islam bertambah dengan kewenangan di bidang Wasiat, Hibah, Wakaf, Zakat, Infaq, Shodaqoh dan Ekonomi Syari'ah yang lebih dikemukakan secara tegas, dibandingkan dengan ketentuan-ketentuan sebelumnya. Walaupun kewenangannya ditambah, akan tetapi tetap terdapat pernyataan antara dua orang yang memeluk </w:t>
      </w: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lang w:val="id-ID"/>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r w:rsidRPr="00A01040">
        <w:rPr>
          <w:rFonts w:ascii="Cambria" w:eastAsia="Times New Roman" w:hAnsi="Cambria" w:cs="Arial"/>
          <w:sz w:val="24"/>
          <w:szCs w:val="24"/>
        </w:rPr>
        <w:t xml:space="preserve">agama Islam, sehingga tetap saja kewenangan yang ada menjadi </w:t>
      </w:r>
      <w:r w:rsidRPr="00A01040">
        <w:rPr>
          <w:rFonts w:ascii="Cambria" w:eastAsia="Times New Roman" w:hAnsi="Cambria" w:cs="Arial"/>
          <w:sz w:val="24"/>
          <w:szCs w:val="24"/>
        </w:rPr>
        <w:lastRenderedPageBreak/>
        <w:t>terbatas.</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Dikeluarkannya Undang-Undang Nomor 3 Tahun 2006 tentang Perubahan Undang-Undang Nomor 7 Tahun 1989 tentang Peradilan Agama memang lebih melengkapi kewenangan Peradilan Islam di Indonesia, akan tetapi di sisi lain juga mengurangi sebagian kewenangan Lembaga Peradilan Islam. Dengan kata lain kewenangan Peradilan Agama sesuai dengan Undang-Undang Nomor 7 Tahun 1989 lebih luas apabila dibandingkan dengan Peradilan Agama sekarang ini.</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Penambahan kewenangan Lembaga Peradilan Islam memang wajar, karena di Indonesia warga   Islam   merupakan   mayoritas   dan   dengan demikian permasalahan antara mereka juga semakin kompleks.</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Permasalahan adalah sejauh mana kewenangan Lembaga Peradilan Islam dan Bagaimana pengurangan kekuasaan Lembaga Peradilan Islam.</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 xml:space="preserve">Kewenangan Lembaga Peradilan Islam sesuai dengan ketentuan Pasal 1 ayat (1) UU Nomor 7 Tahun 1989 adalah sebagai </w:t>
      </w:r>
      <w:r w:rsidRPr="00A01040">
        <w:rPr>
          <w:rFonts w:ascii="Cambria" w:eastAsia="Times New Roman" w:hAnsi="Cambria" w:cs="Arial"/>
          <w:i/>
          <w:iCs/>
          <w:sz w:val="24"/>
          <w:szCs w:val="24"/>
        </w:rPr>
        <w:t>"Peradilan Agama adalah peradilan bagi orang- orang yang beragama Islam"</w:t>
      </w:r>
      <w:r w:rsidRPr="00A01040">
        <w:rPr>
          <w:rFonts w:ascii="Cambria" w:eastAsia="Times New Roman" w:hAnsi="Cambria" w:cs="Arial"/>
          <w:sz w:val="24"/>
          <w:szCs w:val="24"/>
        </w:rPr>
        <w:t>. Pasal ini menunjukkan eksistensi Pengadilan Agama dalam kewenangan mengadili yang absolut, walaupun pada pasal lain akan menentukan hal yang berlawanan. Dalam penjelasan juga tidak dinyatakan, mengadili orang Islam dalam perkara apa.</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 xml:space="preserve">Kemudian pada pasal 2 UU Nomor 7 Tahun 1989, menyatakan bahwa </w:t>
      </w:r>
      <w:r w:rsidRPr="00A01040">
        <w:rPr>
          <w:rFonts w:ascii="Cambria" w:eastAsia="Times New Roman" w:hAnsi="Cambria" w:cs="Arial"/>
          <w:i/>
          <w:iCs/>
          <w:sz w:val="24"/>
          <w:szCs w:val="24"/>
        </w:rPr>
        <w:t>"Peradilan Agama merupakan salah satu pelaksana kekuasaan Kehakiman bagi rakyat pencari keadilan yang beragama Islam mengenai perkara perdata tertentu yang diatur dalam undang- undang ini"</w:t>
      </w:r>
      <w:r w:rsidRPr="00A01040">
        <w:rPr>
          <w:rFonts w:ascii="Cambria" w:eastAsia="Times New Roman" w:hAnsi="Cambria" w:cs="Arial"/>
          <w:sz w:val="24"/>
          <w:szCs w:val="24"/>
        </w:rPr>
        <w:t xml:space="preserve">. Pasal ini juga menunjukkan eksistensi Pengadilan Agama, akan tetapi dengan tambahan </w:t>
      </w:r>
      <w:r w:rsidRPr="00A01040">
        <w:rPr>
          <w:rFonts w:ascii="Cambria" w:eastAsia="Times New Roman" w:hAnsi="Cambria" w:cs="Arial"/>
          <w:i/>
          <w:iCs/>
          <w:sz w:val="24"/>
          <w:szCs w:val="24"/>
        </w:rPr>
        <w:t>menyelesaikan masalah ekonomi Syari'ah</w:t>
      </w:r>
      <w:r w:rsidRPr="00A01040">
        <w:rPr>
          <w:rFonts w:ascii="Cambria" w:eastAsia="Times New Roman" w:hAnsi="Cambria" w:cs="Arial"/>
          <w:sz w:val="24"/>
          <w:szCs w:val="24"/>
        </w:rPr>
        <w:t>, maka bisa jadi tidak hanya orang Islam yang berpekara. Dengan demikian, apabila salah satu pihak beragama non Islam, maka lembaga Peradilan Agama tidak lagi berwenang.</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i/>
          <w:iCs/>
          <w:sz w:val="24"/>
          <w:szCs w:val="24"/>
          <w:lang w:val="id-ID"/>
        </w:rPr>
      </w:pPr>
      <w:r w:rsidRPr="00A01040">
        <w:rPr>
          <w:rFonts w:ascii="Cambria" w:eastAsia="Times New Roman" w:hAnsi="Cambria" w:cs="Arial"/>
          <w:sz w:val="24"/>
          <w:szCs w:val="24"/>
        </w:rPr>
        <w:t xml:space="preserve">Yang kemudian dilanjutkan dengan Pasal 49 ayat (1) UU Nomor 7 Tahun 1989, menentukan, bahwa </w:t>
      </w:r>
      <w:r w:rsidRPr="00A01040">
        <w:rPr>
          <w:rFonts w:ascii="Cambria" w:eastAsia="Times New Roman" w:hAnsi="Cambria" w:cs="Arial"/>
          <w:i/>
          <w:iCs/>
          <w:sz w:val="24"/>
          <w:szCs w:val="24"/>
        </w:rPr>
        <w:t xml:space="preserve">Pengadilan Agama bertugas dan berwenang memeriksa, memutus dan </w:t>
      </w: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i/>
          <w:iCs/>
          <w:sz w:val="24"/>
          <w:szCs w:val="24"/>
          <w:lang w:val="id-ID"/>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r w:rsidRPr="00A01040">
        <w:rPr>
          <w:rFonts w:ascii="Cambria" w:eastAsia="Times New Roman" w:hAnsi="Cambria" w:cs="Arial"/>
          <w:i/>
          <w:iCs/>
          <w:sz w:val="24"/>
          <w:szCs w:val="24"/>
        </w:rPr>
        <w:t xml:space="preserve">menyelesaikan perkara-perkara di tingkat pertama antara orang- </w:t>
      </w:r>
      <w:r w:rsidRPr="00A01040">
        <w:rPr>
          <w:rFonts w:ascii="Cambria" w:eastAsia="Times New Roman" w:hAnsi="Cambria" w:cs="Arial"/>
          <w:i/>
          <w:iCs/>
          <w:sz w:val="24"/>
          <w:szCs w:val="24"/>
        </w:rPr>
        <w:lastRenderedPageBreak/>
        <w:t>orang yang beragama Islam di bidang Perkawinan, Kewarisan, wasiat dan hibah yang dilakukan berdasarkan Hukum Islam. Kemudian juga menyelesaikan perkara yang berkaitan dengan Wakaf dan shodaqoh</w:t>
      </w:r>
      <w:r w:rsidRPr="00A01040">
        <w:rPr>
          <w:rFonts w:ascii="Cambria" w:eastAsia="Times New Roman" w:hAnsi="Cambria" w:cs="Arial"/>
          <w:sz w:val="24"/>
          <w:szCs w:val="24"/>
        </w:rPr>
        <w:t>. Misalnya hibah kepada orang Non Islam, maka .Peradilan Agama tidak lagi berwenang.</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 xml:space="preserve">Seluruh kewenangan di atas juga menunjukkan eksistensi Pengadilan Agama, kecuali pernyataan </w:t>
      </w:r>
      <w:r w:rsidRPr="00A01040">
        <w:rPr>
          <w:rFonts w:ascii="Cambria" w:eastAsia="Times New Roman" w:hAnsi="Cambria" w:cs="Arial"/>
          <w:i/>
          <w:iCs/>
          <w:sz w:val="24"/>
          <w:szCs w:val="24"/>
        </w:rPr>
        <w:t>menyelesaikan wasiat dan hibah yang dilakukan menurut Hukum Islam</w:t>
      </w:r>
      <w:r w:rsidRPr="00A01040">
        <w:rPr>
          <w:rFonts w:ascii="Cambria" w:eastAsia="Times New Roman" w:hAnsi="Cambria" w:cs="Arial"/>
          <w:sz w:val="24"/>
          <w:szCs w:val="24"/>
        </w:rPr>
        <w:t>, karena bisa saja terjadi hibah atau wasiat dilakukan menurut hukum perdata.</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 xml:space="preserve">Selanjutnya pada ketentuan Pasal 50 UU Nomor 7 Tahun 1989, menentukan bahwa </w:t>
      </w:r>
      <w:r w:rsidRPr="00A01040">
        <w:rPr>
          <w:rFonts w:ascii="Cambria" w:eastAsia="Times New Roman" w:hAnsi="Cambria" w:cs="Arial"/>
          <w:i/>
          <w:iCs/>
          <w:sz w:val="24"/>
          <w:szCs w:val="24"/>
        </w:rPr>
        <w:t>dalam hal terjadi sengketa hak milik atau keperdataan lain dalam perkara- perkara sebagaimana dimaksud dalam pasal 49, maka khusus mengertai obyek yang menjadi sengketa tersebut harus diputus lebih dahulu oleh Pengadilan dalam Lingkungan Peradilan Umum</w:t>
      </w:r>
      <w:r w:rsidRPr="00A01040">
        <w:rPr>
          <w:rFonts w:ascii="Cambria" w:eastAsia="Times New Roman" w:hAnsi="Cambria" w:cs="Arial"/>
          <w:sz w:val="24"/>
          <w:szCs w:val="24"/>
        </w:rPr>
        <w:t>.</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i/>
          <w:iCs/>
          <w:sz w:val="24"/>
          <w:szCs w:val="24"/>
        </w:rPr>
      </w:pPr>
      <w:r w:rsidRPr="00A01040">
        <w:rPr>
          <w:rFonts w:ascii="Cambria" w:eastAsia="Times New Roman" w:hAnsi="Cambria" w:cs="Arial"/>
          <w:sz w:val="24"/>
          <w:szCs w:val="24"/>
        </w:rPr>
        <w:t xml:space="preserve">Pada Undang-Undang Nomor 3 Tahun 1986 tentang Perubahan Pertama Peradilan Agama, khususnya pasal 2 merubah redaksi pasal 2 UU Nomor 7 Tahun 1989, dengan pernyataan </w:t>
      </w:r>
      <w:r w:rsidRPr="00A01040">
        <w:rPr>
          <w:rFonts w:ascii="Cambria" w:eastAsia="Times New Roman" w:hAnsi="Cambria" w:cs="Arial"/>
          <w:i/>
          <w:iCs/>
          <w:sz w:val="24"/>
          <w:szCs w:val="24"/>
        </w:rPr>
        <w:t>"Peradilan Agama merupakan salah satu pelaku kekuasaan Kehakiman bagi rakyat pencari keadilan yang beragama Islam mengenai perkara perdata tertentu sebagaimana dimaksud dalam undang- undang ini."</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 xml:space="preserve">Dengan demikian tidak terdapat perubahan yang </w:t>
      </w:r>
      <w:r w:rsidRPr="00A01040">
        <w:rPr>
          <w:rFonts w:ascii="Cambria" w:eastAsia="Times New Roman" w:hAnsi="Cambria" w:cs="Arial"/>
          <w:i/>
          <w:iCs/>
          <w:sz w:val="24"/>
          <w:szCs w:val="24"/>
        </w:rPr>
        <w:t>significan</w:t>
      </w:r>
      <w:r w:rsidRPr="00A01040">
        <w:rPr>
          <w:rFonts w:ascii="Cambria" w:eastAsia="Times New Roman" w:hAnsi="Cambria" w:cs="Arial"/>
          <w:sz w:val="24"/>
          <w:szCs w:val="24"/>
        </w:rPr>
        <w:t>, karena hanya istilah pelaksana pada UU Nomor 7 Tahun 1989 diganti dengan Pelaku. Perkara perdata tertentu yang dimaksud adalah masalah antar orang Islam dan tidak perlu lagi pembuktian kepemilikan, karena apabila hal ini terjadi, maka Pengadilan Negerilah yang berwenang menyelesaikannya.</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lang w:val="id-ID"/>
        </w:rPr>
      </w:pPr>
      <w:r w:rsidRPr="00A01040">
        <w:rPr>
          <w:rFonts w:ascii="Cambria" w:eastAsia="Times New Roman" w:hAnsi="Cambria" w:cs="Arial"/>
          <w:sz w:val="24"/>
          <w:szCs w:val="24"/>
        </w:rPr>
        <w:t xml:space="preserve">Pada ketentuan Undang-Undang Nomor 3 Tahun 2006 juga menambah kewenangan Lembaga Peradilan Agama dengan menyelesaikan masalah </w:t>
      </w:r>
      <w:r w:rsidRPr="00A01040">
        <w:rPr>
          <w:rFonts w:ascii="Cambria" w:eastAsia="Times New Roman" w:hAnsi="Cambria" w:cs="Arial"/>
          <w:i/>
          <w:iCs/>
          <w:sz w:val="24"/>
          <w:szCs w:val="24"/>
        </w:rPr>
        <w:t>Infaq, Zakat dan Ekonomi Syari'ah</w:t>
      </w:r>
      <w:r w:rsidRPr="00A01040">
        <w:rPr>
          <w:rFonts w:ascii="Cambria" w:eastAsia="Times New Roman" w:hAnsi="Cambria" w:cs="Arial"/>
          <w:sz w:val="24"/>
          <w:szCs w:val="24"/>
        </w:rPr>
        <w:t>. Dengan kata lain, Pengadilan Agama baru memiliki kewenangan memeriksa ekonomi syari'ah sesuai dengan ketentuan UU Nomor 3 Tahun 2006 ini.</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lang w:val="id-ID"/>
        </w:rPr>
      </w:pP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lang w:val="id-ID"/>
        </w:rPr>
      </w:pP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 xml:space="preserve">Selanjutnya, ketentuan Undang-Undang Nomor 50 Tahun </w:t>
      </w:r>
      <w:r w:rsidRPr="00A01040">
        <w:rPr>
          <w:rFonts w:ascii="Cambria" w:eastAsia="Times New Roman" w:hAnsi="Cambria" w:cs="Arial"/>
          <w:sz w:val="24"/>
          <w:szCs w:val="24"/>
        </w:rPr>
        <w:lastRenderedPageBreak/>
        <w:t xml:space="preserve">2009 tentang Perubahan Kedua Undang-Undang Nomor 7 Tahun 1989 tentang Peradilan Agama, juga tidak memberikan perubahan yang </w:t>
      </w:r>
      <w:r w:rsidRPr="00A01040">
        <w:rPr>
          <w:rFonts w:ascii="Cambria" w:eastAsia="Times New Roman" w:hAnsi="Cambria" w:cs="Arial"/>
          <w:i/>
          <w:iCs/>
          <w:sz w:val="24"/>
          <w:szCs w:val="24"/>
        </w:rPr>
        <w:t>significan</w:t>
      </w:r>
      <w:r w:rsidRPr="00A01040">
        <w:rPr>
          <w:rFonts w:ascii="Cambria" w:eastAsia="Times New Roman" w:hAnsi="Cambria" w:cs="Arial"/>
          <w:sz w:val="24"/>
          <w:szCs w:val="24"/>
        </w:rPr>
        <w:t xml:space="preserve"> terhadap kewenangan Lembaga Peradilan Agama.</w:t>
      </w:r>
    </w:p>
    <w:p w:rsidR="00A01040" w:rsidRPr="00A01040" w:rsidRDefault="00A01040" w:rsidP="00A01040">
      <w:pPr>
        <w:widowControl w:val="0"/>
        <w:numPr>
          <w:ilvl w:val="0"/>
          <w:numId w:val="1"/>
        </w:numPr>
        <w:autoSpaceDE w:val="0"/>
        <w:autoSpaceDN w:val="0"/>
        <w:adjustRightInd w:val="0"/>
        <w:spacing w:after="0" w:line="240" w:lineRule="auto"/>
        <w:ind w:left="360"/>
        <w:rPr>
          <w:rFonts w:ascii="Cambria" w:eastAsia="Times New Roman" w:hAnsi="Cambria" w:cs="Arial"/>
          <w:b/>
          <w:bCs/>
          <w:sz w:val="24"/>
          <w:szCs w:val="24"/>
        </w:rPr>
      </w:pPr>
      <w:r w:rsidRPr="00A01040">
        <w:rPr>
          <w:rFonts w:ascii="Cambria" w:eastAsia="Times New Roman" w:hAnsi="Cambria" w:cs="Arial"/>
          <w:b/>
          <w:bCs/>
          <w:sz w:val="24"/>
          <w:szCs w:val="24"/>
        </w:rPr>
        <w:t>Kewenangan Lembaga Peradilan Islam</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i/>
          <w:iCs/>
          <w:sz w:val="24"/>
          <w:szCs w:val="24"/>
        </w:rPr>
      </w:pPr>
      <w:r w:rsidRPr="00A01040">
        <w:rPr>
          <w:rFonts w:ascii="Cambria" w:eastAsia="Times New Roman" w:hAnsi="Cambria" w:cs="Arial"/>
          <w:sz w:val="24"/>
          <w:szCs w:val="24"/>
        </w:rPr>
        <w:t xml:space="preserve">Pada Undang-Undang Nomor 3 Tahun 2006, sebenarnya kewenangan Lembaga Peradilan Agama sudah ditegaskan secara lengkap, terbukti dengan bunyi pasal 49 yang menyatakan : </w:t>
      </w:r>
      <w:r w:rsidRPr="00A01040">
        <w:rPr>
          <w:rFonts w:ascii="Cambria" w:eastAsia="Times New Roman" w:hAnsi="Cambria" w:cs="Arial"/>
          <w:i/>
          <w:iCs/>
          <w:sz w:val="24"/>
          <w:szCs w:val="24"/>
        </w:rPr>
        <w:t>Pengadilan Agama bertugas dan berwenang memeriksa, memutus dan menyelesaikan perkara di tingkat pertama, antara orang- orang yang beragama Islam di bidang perkawinan, waris, wasiat hibah, wakaf, zakat, infak, sedekah dan ekonomi Syari'ah</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Jelas, bahwa Lembaga Peradilan Islam memiliki kewenangan meliputi permasalahan yang berkaitan dengan perkawinan, waris, wasiat, hibah, wakaf, zakat, infak, sedekah dan ekonomi Syari'ah, termasuk dalam hal ini yang berkaitan dengan penyelesaian perceraian atau talak, rujuk, memberikan Fatwa Wans, menyelesaikan masalah hibah atau menguatkan hibah, menyelesaikan masalah yang berkaitan dengan fkrar Wakaf, permasalahan yang berkaitan dengan Infaq dan sodaqoh, serta yang terbaru adalah yang berkaitan dengan permasalahan ekonomi Syari'ah.</w:t>
      </w: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numPr>
          <w:ilvl w:val="0"/>
          <w:numId w:val="1"/>
        </w:numPr>
        <w:autoSpaceDE w:val="0"/>
        <w:autoSpaceDN w:val="0"/>
        <w:adjustRightInd w:val="0"/>
        <w:spacing w:after="0" w:line="240" w:lineRule="auto"/>
        <w:ind w:left="360"/>
        <w:rPr>
          <w:rFonts w:ascii="Cambria" w:eastAsia="Times New Roman" w:hAnsi="Cambria" w:cs="Arial"/>
          <w:b/>
          <w:bCs/>
          <w:sz w:val="24"/>
          <w:szCs w:val="24"/>
        </w:rPr>
      </w:pPr>
      <w:r w:rsidRPr="00A01040">
        <w:rPr>
          <w:rFonts w:ascii="Cambria" w:eastAsia="Times New Roman" w:hAnsi="Cambria" w:cs="Arial"/>
          <w:b/>
          <w:bCs/>
          <w:sz w:val="24"/>
          <w:szCs w:val="24"/>
        </w:rPr>
        <w:t>Pengurangan Kewenangan Lembaga Peradilan Islam</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 xml:space="preserve">Di samping memberikan tambahan kewenangan terhadap Lembaga Peradilan Islam, ketentuan pasal 49 Undang-Undang Nomor 7 Tahun 1989 jo. Undang-Undang Nomor 3 Tahun 2006 juga mengurangi kewenangan Lembaga Peradilan Islam sendiri, yaitu dengan bunyi ketentuan </w:t>
      </w:r>
      <w:r w:rsidRPr="00A01040">
        <w:rPr>
          <w:rFonts w:ascii="Cambria" w:eastAsia="Times New Roman" w:hAnsi="Cambria" w:cs="Arial"/>
          <w:i/>
          <w:iCs/>
          <w:sz w:val="24"/>
          <w:szCs w:val="24"/>
        </w:rPr>
        <w:t>antara orang-orang yang beragama Islam di bidang perkawinan, waris, wasiat, hibah, wakaf, zakat, infak, sedekah dan ekonomi Syari'ah</w:t>
      </w:r>
      <w:r w:rsidRPr="00A01040">
        <w:rPr>
          <w:rFonts w:ascii="Cambria" w:eastAsia="Times New Roman" w:hAnsi="Cambria" w:cs="Arial"/>
          <w:sz w:val="24"/>
          <w:szCs w:val="24"/>
        </w:rPr>
        <w:t>.</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lang w:val="id-ID"/>
        </w:rPr>
      </w:pPr>
      <w:r w:rsidRPr="00A01040">
        <w:rPr>
          <w:rFonts w:ascii="Cambria" w:eastAsia="Times New Roman" w:hAnsi="Cambria" w:cs="Arial"/>
          <w:sz w:val="24"/>
          <w:szCs w:val="24"/>
        </w:rPr>
        <w:t xml:space="preserve">Kata yang </w:t>
      </w:r>
      <w:r w:rsidRPr="00A01040">
        <w:rPr>
          <w:rFonts w:ascii="Cambria" w:eastAsia="Times New Roman" w:hAnsi="Cambria" w:cs="Arial"/>
          <w:i/>
          <w:iCs/>
          <w:sz w:val="24"/>
          <w:szCs w:val="24"/>
        </w:rPr>
        <w:t>menyatakan antara orang- orang yang beragama Islam ,</w:t>
      </w:r>
      <w:r w:rsidRPr="00A01040">
        <w:rPr>
          <w:rFonts w:ascii="Cambria" w:eastAsia="Times New Roman" w:hAnsi="Cambria" w:cs="Arial"/>
          <w:sz w:val="24"/>
          <w:szCs w:val="24"/>
        </w:rPr>
        <w:t xml:space="preserve"> menegaskan bahwa apabila salah satu atau kedua pelaku bukan orang Islam, maka Lembaga Peradilan Islam tidak memiliki kewenangan, walaupun yang dipermasalahkan berkaitan dengan </w:t>
      </w:r>
      <w:r w:rsidRPr="00A01040">
        <w:rPr>
          <w:rFonts w:ascii="Cambria" w:eastAsia="Times New Roman" w:hAnsi="Cambria" w:cs="Arial"/>
          <w:i/>
          <w:iCs/>
          <w:sz w:val="24"/>
          <w:szCs w:val="24"/>
        </w:rPr>
        <w:t>Ekonomi Syari'ah</w:t>
      </w:r>
      <w:r w:rsidRPr="00A01040">
        <w:rPr>
          <w:rFonts w:ascii="Cambria" w:eastAsia="Times New Roman" w:hAnsi="Cambria" w:cs="Arial"/>
          <w:sz w:val="24"/>
          <w:szCs w:val="24"/>
        </w:rPr>
        <w:t xml:space="preserve">. Dengan demikian,  pembagian kewenangan antara Pengadilan Agama dengan </w:t>
      </w: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lang w:val="id-ID"/>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r w:rsidRPr="00A01040">
        <w:rPr>
          <w:rFonts w:ascii="Cambria" w:eastAsia="Times New Roman" w:hAnsi="Cambria" w:cs="Arial"/>
          <w:sz w:val="24"/>
          <w:szCs w:val="24"/>
        </w:rPr>
        <w:t xml:space="preserve">Pengadilan Umum hanya berkaitan dengan ketentuan pasal 49 </w:t>
      </w:r>
      <w:r w:rsidRPr="00A01040">
        <w:rPr>
          <w:rFonts w:ascii="Cambria" w:eastAsia="Times New Roman" w:hAnsi="Cambria" w:cs="Arial"/>
          <w:sz w:val="24"/>
          <w:szCs w:val="24"/>
        </w:rPr>
        <w:lastRenderedPageBreak/>
        <w:t>dan 50 Undang Undang Nomor 7 Tahun 1989 jo. Undang Undang Noraor 3 Tahun 2006.</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Kemungkinan dalam hubungan Ekonomi Syari'ah terdaqpat pelaku yang non Islam.</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Selanjutnya pada pasal 50 UU Nomor 3 Tahun 2006, dirubah menjadi dua ayat, yaitu :</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Dalam hal terjadi sengketa hak milik, atau sengketa lain dalam perkara sebagaimana dimaksud dalam pasal 49, khusus mengenai obyek sengketa tersebut harus diputus lebih dahulu oleh Pengadilan dalam lingkungan Peradilan umum.</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Apabila terjadi sengketa hak milik sebagaimana dimaksud dalam ayat (1) yang subyek hukumnya antara orang- orang beragama Islam, obyek sengketa tersebut diputus oleh Pengadilan Agama bersama-sama dengan perkara sebagaimana dimaksud dalam pasal 49.</w:t>
      </w: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r w:rsidRPr="00A01040">
        <w:rPr>
          <w:rFonts w:ascii="Cambria" w:eastAsia="Times New Roman" w:hAnsi="Cambria" w:cs="Arial"/>
          <w:sz w:val="24"/>
          <w:szCs w:val="24"/>
        </w:rPr>
        <w:t>Dengan ketentuan ini, maka kewenangan Pengadilan Agama yang dikurangi, adalah :</w:t>
      </w:r>
    </w:p>
    <w:p w:rsidR="00A01040" w:rsidRPr="00A01040" w:rsidRDefault="00A01040" w:rsidP="00A01040">
      <w:pPr>
        <w:widowControl w:val="0"/>
        <w:numPr>
          <w:ilvl w:val="0"/>
          <w:numId w:val="2"/>
        </w:numPr>
        <w:autoSpaceDE w:val="0"/>
        <w:autoSpaceDN w:val="0"/>
        <w:adjustRightInd w:val="0"/>
        <w:spacing w:after="0" w:line="240" w:lineRule="auto"/>
        <w:ind w:left="360"/>
        <w:jc w:val="both"/>
        <w:rPr>
          <w:rFonts w:ascii="Cambria" w:eastAsia="Times New Roman" w:hAnsi="Cambria" w:cs="Arial"/>
          <w:sz w:val="24"/>
          <w:szCs w:val="24"/>
        </w:rPr>
      </w:pPr>
      <w:r w:rsidRPr="00A01040">
        <w:rPr>
          <w:rFonts w:ascii="Cambria" w:eastAsia="Times New Roman" w:hAnsi="Cambria" w:cs="Arial"/>
          <w:sz w:val="24"/>
          <w:szCs w:val="24"/>
        </w:rPr>
        <w:t>Apabila terjadi sengketa antara orang- orang yang tidak sama- sama beragama Islam, yang berkaitan dengan seluruh kewenangan yang ada pada pasal 49, maka Pengadilan Umum yang berwenang.</w:t>
      </w:r>
    </w:p>
    <w:p w:rsidR="00A01040" w:rsidRPr="00A01040" w:rsidRDefault="00A01040" w:rsidP="00A01040">
      <w:pPr>
        <w:widowControl w:val="0"/>
        <w:numPr>
          <w:ilvl w:val="0"/>
          <w:numId w:val="2"/>
        </w:numPr>
        <w:autoSpaceDE w:val="0"/>
        <w:autoSpaceDN w:val="0"/>
        <w:adjustRightInd w:val="0"/>
        <w:spacing w:after="0" w:line="240" w:lineRule="auto"/>
        <w:ind w:left="360"/>
        <w:jc w:val="both"/>
        <w:rPr>
          <w:rFonts w:ascii="Cambria" w:eastAsia="Times New Roman" w:hAnsi="Cambria" w:cs="Arial"/>
          <w:sz w:val="24"/>
          <w:szCs w:val="24"/>
        </w:rPr>
      </w:pPr>
      <w:r w:rsidRPr="00A01040">
        <w:rPr>
          <w:rFonts w:ascii="Cambria" w:eastAsia="Times New Roman" w:hAnsi="Cambria" w:cs="Arial"/>
          <w:sz w:val="24"/>
          <w:szCs w:val="24"/>
        </w:rPr>
        <w:t>Apabila terjadi sengketa kepemilikan, ada dua kemungkinan, yaitu :</w:t>
      </w:r>
    </w:p>
    <w:p w:rsidR="00A01040" w:rsidRPr="00A01040" w:rsidRDefault="00A01040" w:rsidP="00A01040">
      <w:pPr>
        <w:widowControl w:val="0"/>
        <w:numPr>
          <w:ilvl w:val="0"/>
          <w:numId w:val="3"/>
        </w:numPr>
        <w:autoSpaceDE w:val="0"/>
        <w:autoSpaceDN w:val="0"/>
        <w:adjustRightInd w:val="0"/>
        <w:spacing w:after="0" w:line="240" w:lineRule="auto"/>
        <w:jc w:val="both"/>
        <w:rPr>
          <w:rFonts w:ascii="Cambria" w:eastAsia="Times New Roman" w:hAnsi="Cambria" w:cs="Arial"/>
          <w:sz w:val="24"/>
          <w:szCs w:val="24"/>
        </w:rPr>
      </w:pPr>
      <w:r w:rsidRPr="00A01040">
        <w:rPr>
          <w:rFonts w:ascii="Cambria" w:eastAsia="Times New Roman" w:hAnsi="Cambria" w:cs="Arial"/>
          <w:sz w:val="24"/>
          <w:szCs w:val="24"/>
        </w:rPr>
        <w:t>Apabila pihaknya sama- sama beragama Islam, menjadi kewenangan Pengadilan Agama</w:t>
      </w:r>
    </w:p>
    <w:p w:rsidR="00A01040" w:rsidRPr="00A01040" w:rsidRDefault="00A01040" w:rsidP="00A01040">
      <w:pPr>
        <w:widowControl w:val="0"/>
        <w:numPr>
          <w:ilvl w:val="0"/>
          <w:numId w:val="3"/>
        </w:numPr>
        <w:autoSpaceDE w:val="0"/>
        <w:autoSpaceDN w:val="0"/>
        <w:adjustRightInd w:val="0"/>
        <w:spacing w:after="0" w:line="240" w:lineRule="auto"/>
        <w:jc w:val="both"/>
        <w:rPr>
          <w:rFonts w:ascii="Cambria" w:eastAsia="Times New Roman" w:hAnsi="Cambria" w:cs="Arial"/>
          <w:sz w:val="24"/>
          <w:szCs w:val="24"/>
        </w:rPr>
      </w:pPr>
      <w:r w:rsidRPr="00A01040">
        <w:rPr>
          <w:rFonts w:ascii="Cambria" w:eastAsia="Times New Roman" w:hAnsi="Cambria" w:cs="Arial"/>
          <w:sz w:val="24"/>
          <w:szCs w:val="24"/>
        </w:rPr>
        <w:t>2) Apabila pihaknya tidak semua Islam, menjadi kewenangan Pengadilan Negeri.</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Dengan demikian pembuat Undang-Undang Nomor 3 Tahun 2006 memperkirakan behim tentu kasus yang ada pada pasal 49 dilakukan oleh orang yang sama- sama beragama Islam, sedangkan pada pasal 50 diperkirakan belum tentu para pihak beragama lain selain Islam.</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lang w:val="id-ID"/>
        </w:rPr>
      </w:pPr>
      <w:r w:rsidRPr="00A01040">
        <w:rPr>
          <w:rFonts w:ascii="Cambria" w:eastAsia="Times New Roman" w:hAnsi="Cambria" w:cs="Arial"/>
          <w:sz w:val="24"/>
          <w:szCs w:val="24"/>
        </w:rPr>
        <w:t xml:space="preserve">Kewenangan Pengadilan Agama dalam hal menangani masalah pernikahan dibatasi dengan mereka yang beragama Islam saja, sehingga apabila salah satunya beragama lain sudah tidak mungkin turut menanganinya. Sama halnya dengan menangani Ekonomi Syari'ah yaitu apabila dilakukan oleh </w:t>
      </w: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lang w:val="id-ID"/>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r w:rsidRPr="00A01040">
        <w:rPr>
          <w:rFonts w:ascii="Cambria" w:eastAsia="Times New Roman" w:hAnsi="Cambria" w:cs="Arial"/>
          <w:sz w:val="24"/>
          <w:szCs w:val="24"/>
        </w:rPr>
        <w:t xml:space="preserve">orang-orang yang bergama Islam, kalau ada orang Islam yang </w:t>
      </w:r>
      <w:r w:rsidRPr="00A01040">
        <w:rPr>
          <w:rFonts w:ascii="Cambria" w:eastAsia="Times New Roman" w:hAnsi="Cambria" w:cs="Arial"/>
          <w:sz w:val="24"/>
          <w:szCs w:val="24"/>
        </w:rPr>
        <w:lastRenderedPageBreak/>
        <w:t>bertransaksi dengan orang non Islam, Pengadilan Agama sudah tidak memiliki kewenangan lagi.</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Dalam sengketa antar suami isteri mengenai harta bersama apabila perlu dibuktikan kepemilikan, Pengadilan Agama juga sudah tidak dapat menjalankan kewenangannya.</w:t>
      </w:r>
    </w:p>
    <w:p w:rsidR="00A01040" w:rsidRPr="00A01040" w:rsidRDefault="00A01040" w:rsidP="00A01040">
      <w:pPr>
        <w:widowControl w:val="0"/>
        <w:autoSpaceDE w:val="0"/>
        <w:autoSpaceDN w:val="0"/>
        <w:adjustRightInd w:val="0"/>
        <w:spacing w:after="0" w:line="240" w:lineRule="auto"/>
        <w:ind w:firstLine="709"/>
        <w:jc w:val="both"/>
        <w:rPr>
          <w:rFonts w:ascii="Cambria" w:eastAsia="Times New Roman" w:hAnsi="Cambria" w:cs="Arial"/>
          <w:sz w:val="24"/>
          <w:szCs w:val="24"/>
        </w:rPr>
      </w:pPr>
      <w:r w:rsidRPr="00A01040">
        <w:rPr>
          <w:rFonts w:ascii="Cambria" w:eastAsia="Times New Roman" w:hAnsi="Cambria" w:cs="Arial"/>
          <w:sz w:val="24"/>
          <w:szCs w:val="24"/>
        </w:rPr>
        <w:t>Dengan demikian, ketentuan Undang-Undang Nomor 3 Tahun 2006, di satu sisi memperluas kewenangan Lembaga Peradilan Islam, akan tetapi di sisi lain memberi kemungkinan penanganannya diserahkan ke Lembaga Peradilan umum, sebagaimana ditentukan dalam pasal 49 dan 50.</w:t>
      </w: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r w:rsidRPr="00A01040">
        <w:rPr>
          <w:rFonts w:ascii="Cambria" w:eastAsia="Times New Roman" w:hAnsi="Cambria" w:cs="Arial"/>
          <w:sz w:val="24"/>
          <w:szCs w:val="24"/>
        </w:rPr>
        <w:t>Namun demikian kedua hal yang diatur dalam pasal 49 dan 50 Undang-Undang Nomor 3 Tahun 2006 bukanlah merupakan masalah yang prinsip, karena pembuat undang-undang menyadari dengan penambahan yang berkaitan dengan Ekonomi Syari'ah, sehingga tidak menjadi masalah yang berarti.</w:t>
      </w:r>
    </w:p>
    <w:p w:rsidR="00A01040" w:rsidRPr="00A01040" w:rsidRDefault="00A01040" w:rsidP="00A01040">
      <w:pPr>
        <w:widowControl w:val="0"/>
        <w:autoSpaceDE w:val="0"/>
        <w:autoSpaceDN w:val="0"/>
        <w:adjustRightInd w:val="0"/>
        <w:spacing w:after="0" w:line="240" w:lineRule="auto"/>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lang w:val="id-ID"/>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jc w:val="both"/>
        <w:rPr>
          <w:rFonts w:ascii="Cambria" w:eastAsia="Times New Roman" w:hAnsi="Cambria" w:cs="Arial"/>
          <w:sz w:val="24"/>
          <w:szCs w:val="24"/>
          <w:lang w:val="id-ID"/>
        </w:rPr>
      </w:pPr>
    </w:p>
    <w:p w:rsidR="00A01040" w:rsidRDefault="00A01040" w:rsidP="00A01040">
      <w:pPr>
        <w:widowControl w:val="0"/>
        <w:autoSpaceDE w:val="0"/>
        <w:autoSpaceDN w:val="0"/>
        <w:adjustRightInd w:val="0"/>
        <w:spacing w:after="0" w:line="240" w:lineRule="auto"/>
        <w:jc w:val="center"/>
        <w:rPr>
          <w:rFonts w:ascii="Cambria" w:eastAsia="Times New Roman" w:hAnsi="Cambria" w:cs="Arial"/>
          <w:b/>
          <w:bCs/>
          <w:sz w:val="24"/>
          <w:szCs w:val="24"/>
        </w:rPr>
      </w:pPr>
    </w:p>
    <w:p w:rsidR="00A01040" w:rsidRPr="00A01040" w:rsidRDefault="00A01040" w:rsidP="00A01040">
      <w:pPr>
        <w:widowControl w:val="0"/>
        <w:autoSpaceDE w:val="0"/>
        <w:autoSpaceDN w:val="0"/>
        <w:adjustRightInd w:val="0"/>
        <w:spacing w:after="0" w:line="240" w:lineRule="auto"/>
        <w:jc w:val="center"/>
        <w:rPr>
          <w:rFonts w:ascii="Cambria" w:eastAsia="Times New Roman" w:hAnsi="Cambria" w:cs="Arial"/>
          <w:b/>
          <w:bCs/>
          <w:sz w:val="24"/>
          <w:szCs w:val="24"/>
        </w:rPr>
      </w:pPr>
      <w:bookmarkStart w:id="0" w:name="_GoBack"/>
      <w:bookmarkEnd w:id="0"/>
      <w:r w:rsidRPr="00A01040">
        <w:rPr>
          <w:rFonts w:ascii="Cambria" w:eastAsia="Times New Roman" w:hAnsi="Cambria" w:cs="Arial"/>
          <w:b/>
          <w:bCs/>
          <w:sz w:val="24"/>
          <w:szCs w:val="24"/>
        </w:rPr>
        <w:lastRenderedPageBreak/>
        <w:t>DAFTAR PUSTAKA</w:t>
      </w:r>
    </w:p>
    <w:p w:rsidR="00A01040" w:rsidRPr="00A01040" w:rsidRDefault="00A01040" w:rsidP="00A01040">
      <w:pPr>
        <w:widowControl w:val="0"/>
        <w:autoSpaceDE w:val="0"/>
        <w:autoSpaceDN w:val="0"/>
        <w:adjustRightInd w:val="0"/>
        <w:spacing w:after="0" w:line="240" w:lineRule="auto"/>
        <w:jc w:val="center"/>
        <w:rPr>
          <w:rFonts w:ascii="Cambria" w:eastAsia="Times New Roman" w:hAnsi="Cambria" w:cs="Arial"/>
          <w:b/>
          <w:bCs/>
          <w:sz w:val="24"/>
          <w:szCs w:val="24"/>
        </w:rPr>
      </w:pPr>
    </w:p>
    <w:p w:rsidR="00A01040" w:rsidRPr="00A01040" w:rsidRDefault="00A01040" w:rsidP="00A01040">
      <w:pPr>
        <w:widowControl w:val="0"/>
        <w:autoSpaceDE w:val="0"/>
        <w:autoSpaceDN w:val="0"/>
        <w:adjustRightInd w:val="0"/>
        <w:spacing w:after="0" w:line="240" w:lineRule="auto"/>
        <w:ind w:left="720" w:hanging="720"/>
        <w:jc w:val="both"/>
        <w:rPr>
          <w:rFonts w:ascii="Cambria" w:eastAsia="Times New Roman" w:hAnsi="Cambria" w:cs="Arial"/>
          <w:sz w:val="24"/>
          <w:szCs w:val="24"/>
        </w:rPr>
      </w:pPr>
      <w:r w:rsidRPr="00A01040">
        <w:rPr>
          <w:rFonts w:ascii="Cambria" w:eastAsia="Times New Roman" w:hAnsi="Cambria" w:cs="Arial"/>
          <w:sz w:val="24"/>
          <w:szCs w:val="24"/>
        </w:rPr>
        <w:t xml:space="preserve">Undang Undang Nomor 3 Tahun 2006 tentang </w:t>
      </w:r>
      <w:r w:rsidRPr="00A01040">
        <w:rPr>
          <w:rFonts w:ascii="Cambria" w:eastAsia="Times New Roman" w:hAnsi="Cambria" w:cs="Arial"/>
          <w:i/>
          <w:iCs/>
          <w:sz w:val="24"/>
          <w:szCs w:val="24"/>
        </w:rPr>
        <w:t>Peradilan Agama</w:t>
      </w:r>
      <w:r w:rsidRPr="00A01040">
        <w:rPr>
          <w:rFonts w:ascii="Cambria" w:eastAsia="Times New Roman" w:hAnsi="Cambria" w:cs="Arial"/>
          <w:sz w:val="24"/>
          <w:szCs w:val="24"/>
        </w:rPr>
        <w:t>, 2004, Citra Umbhara, Bandung</w:t>
      </w:r>
    </w:p>
    <w:p w:rsidR="00A01040" w:rsidRPr="00A01040" w:rsidRDefault="00A01040" w:rsidP="00A01040">
      <w:pPr>
        <w:widowControl w:val="0"/>
        <w:autoSpaceDE w:val="0"/>
        <w:autoSpaceDN w:val="0"/>
        <w:adjustRightInd w:val="0"/>
        <w:spacing w:after="0" w:line="240" w:lineRule="auto"/>
        <w:ind w:left="720" w:hanging="720"/>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ind w:left="720" w:hanging="720"/>
        <w:jc w:val="both"/>
        <w:rPr>
          <w:rFonts w:ascii="Cambria" w:eastAsia="Times New Roman" w:hAnsi="Cambria" w:cs="Arial"/>
          <w:sz w:val="24"/>
          <w:szCs w:val="24"/>
        </w:rPr>
      </w:pPr>
      <w:r w:rsidRPr="00A01040">
        <w:rPr>
          <w:rFonts w:ascii="Cambria" w:eastAsia="Times New Roman" w:hAnsi="Cambria" w:cs="Arial"/>
          <w:sz w:val="24"/>
          <w:szCs w:val="24"/>
        </w:rPr>
        <w:t xml:space="preserve">Undang Undang Nomor 7 Tahun 1989 tentang </w:t>
      </w:r>
      <w:r w:rsidRPr="00A01040">
        <w:rPr>
          <w:rFonts w:ascii="Cambria" w:eastAsia="Times New Roman" w:hAnsi="Cambria" w:cs="Arial"/>
          <w:i/>
          <w:iCs/>
          <w:sz w:val="24"/>
          <w:szCs w:val="24"/>
        </w:rPr>
        <w:t>Peradilan Agama</w:t>
      </w:r>
      <w:r w:rsidRPr="00A01040">
        <w:rPr>
          <w:rFonts w:ascii="Cambria" w:eastAsia="Times New Roman" w:hAnsi="Cambria" w:cs="Arial"/>
          <w:sz w:val="24"/>
          <w:szCs w:val="24"/>
        </w:rPr>
        <w:t xml:space="preserve"> ini dituangkan pada Lembaran Negara Tahun 1989 Nomor 49</w:t>
      </w:r>
    </w:p>
    <w:p w:rsidR="00A01040" w:rsidRPr="00A01040" w:rsidRDefault="00A01040" w:rsidP="00A01040">
      <w:pPr>
        <w:widowControl w:val="0"/>
        <w:autoSpaceDE w:val="0"/>
        <w:autoSpaceDN w:val="0"/>
        <w:adjustRightInd w:val="0"/>
        <w:spacing w:after="0" w:line="240" w:lineRule="auto"/>
        <w:ind w:left="720" w:hanging="720"/>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ind w:left="720" w:hanging="720"/>
        <w:jc w:val="both"/>
        <w:rPr>
          <w:rFonts w:ascii="Cambria" w:eastAsia="Times New Roman" w:hAnsi="Cambria" w:cs="Arial"/>
          <w:sz w:val="24"/>
          <w:szCs w:val="24"/>
        </w:rPr>
      </w:pPr>
      <w:r w:rsidRPr="00A01040">
        <w:rPr>
          <w:rFonts w:ascii="Cambria" w:eastAsia="Times New Roman" w:hAnsi="Cambria" w:cs="Arial"/>
          <w:sz w:val="24"/>
          <w:szCs w:val="24"/>
        </w:rPr>
        <w:t xml:space="preserve">Undang Undang Nomor 3 Tahun 2006 tentang </w:t>
      </w:r>
      <w:r w:rsidRPr="00A01040">
        <w:rPr>
          <w:rFonts w:ascii="Cambria" w:eastAsia="Times New Roman" w:hAnsi="Cambria" w:cs="Arial"/>
          <w:i/>
          <w:iCs/>
          <w:sz w:val="24"/>
          <w:szCs w:val="24"/>
        </w:rPr>
        <w:t>Perubahan Pertama Undang Undang Nomor 7 Tahun 1989 tentang Peradilan Agama</w:t>
      </w:r>
      <w:r w:rsidRPr="00A01040">
        <w:rPr>
          <w:rFonts w:ascii="Cambria" w:eastAsia="Times New Roman" w:hAnsi="Cambria" w:cs="Arial"/>
          <w:sz w:val="24"/>
          <w:szCs w:val="24"/>
        </w:rPr>
        <w:t xml:space="preserve"> ini dituangkan pada Lembaran</w:t>
      </w:r>
    </w:p>
    <w:p w:rsidR="00A01040" w:rsidRPr="00A01040" w:rsidRDefault="00A01040" w:rsidP="00A01040">
      <w:pPr>
        <w:widowControl w:val="0"/>
        <w:autoSpaceDE w:val="0"/>
        <w:autoSpaceDN w:val="0"/>
        <w:adjustRightInd w:val="0"/>
        <w:spacing w:after="0" w:line="240" w:lineRule="auto"/>
        <w:ind w:left="720" w:hanging="720"/>
        <w:jc w:val="both"/>
        <w:rPr>
          <w:rFonts w:ascii="Cambria" w:eastAsia="Times New Roman" w:hAnsi="Cambria" w:cs="Arial"/>
          <w:sz w:val="24"/>
          <w:szCs w:val="24"/>
        </w:rPr>
      </w:pPr>
    </w:p>
    <w:p w:rsidR="00A01040" w:rsidRPr="00A01040" w:rsidRDefault="00A01040" w:rsidP="00A01040">
      <w:pPr>
        <w:widowControl w:val="0"/>
        <w:autoSpaceDE w:val="0"/>
        <w:autoSpaceDN w:val="0"/>
        <w:adjustRightInd w:val="0"/>
        <w:spacing w:after="0" w:line="240" w:lineRule="auto"/>
        <w:ind w:left="720" w:hanging="720"/>
        <w:jc w:val="both"/>
        <w:rPr>
          <w:rFonts w:ascii="Cambria" w:eastAsia="Times New Roman" w:hAnsi="Cambria" w:cs="Arial"/>
          <w:sz w:val="24"/>
          <w:szCs w:val="24"/>
        </w:rPr>
      </w:pPr>
      <w:r w:rsidRPr="00A01040">
        <w:rPr>
          <w:rFonts w:ascii="Cambria" w:eastAsia="Times New Roman" w:hAnsi="Cambria" w:cs="Arial"/>
          <w:sz w:val="24"/>
          <w:szCs w:val="24"/>
        </w:rPr>
        <w:t xml:space="preserve">Negara Tahun 2006 Nomor 22 Undang Undang Nomor 50 Tahun 2009 tentang </w:t>
      </w:r>
      <w:r w:rsidRPr="00A01040">
        <w:rPr>
          <w:rFonts w:ascii="Cambria" w:eastAsia="Times New Roman" w:hAnsi="Cambria" w:cs="Arial"/>
          <w:i/>
          <w:iCs/>
          <w:sz w:val="24"/>
          <w:szCs w:val="24"/>
        </w:rPr>
        <w:t>Perubahan Kedua  Undang Undang Nomor 7 Tahun 1989 tentang Peradilan Agama</w:t>
      </w:r>
      <w:r w:rsidRPr="00A01040">
        <w:rPr>
          <w:rFonts w:ascii="Cambria" w:eastAsia="Times New Roman" w:hAnsi="Cambria" w:cs="Arial"/>
          <w:sz w:val="24"/>
          <w:szCs w:val="24"/>
        </w:rPr>
        <w:t xml:space="preserve"> ini dituangkan pada Lembaran Negara Tahun 2006 Nomor 159 Tambahan Lembaran Negara Nomor 5078</w:t>
      </w:r>
    </w:p>
    <w:p w:rsidR="00A01040" w:rsidRPr="00A01040" w:rsidRDefault="00A01040" w:rsidP="00A01040">
      <w:pPr>
        <w:spacing w:after="0" w:line="240" w:lineRule="auto"/>
        <w:rPr>
          <w:rFonts w:ascii="Cambria" w:eastAsia="Times New Roman" w:hAnsi="Cambria" w:cs="Arial"/>
          <w:sz w:val="24"/>
          <w:szCs w:val="24"/>
        </w:rPr>
      </w:pPr>
    </w:p>
    <w:p w:rsidR="00A01040" w:rsidRPr="00A01040" w:rsidRDefault="00A01040" w:rsidP="00A01040">
      <w:pPr>
        <w:autoSpaceDE w:val="0"/>
        <w:autoSpaceDN w:val="0"/>
        <w:adjustRightInd w:val="0"/>
        <w:spacing w:after="0" w:line="240" w:lineRule="auto"/>
        <w:jc w:val="both"/>
        <w:rPr>
          <w:rFonts w:ascii="Cambria" w:eastAsia="Times New Roman" w:hAnsi="Cambria" w:cs="AvantGardeBkBT"/>
          <w:color w:val="1F1A17"/>
          <w:sz w:val="24"/>
          <w:szCs w:val="24"/>
        </w:rPr>
      </w:pPr>
    </w:p>
    <w:p w:rsidR="006C019E" w:rsidRDefault="006C019E"/>
    <w:sectPr w:rsidR="006C019E" w:rsidSect="00F12C8B">
      <w:headerReference w:type="default" r:id="rId6"/>
      <w:footerReference w:type="even" r:id="rId7"/>
      <w:footerReference w:type="default" r:id="rId8"/>
      <w:pgSz w:w="8675" w:h="13041" w:code="9"/>
      <w:pgMar w:top="1021" w:right="1021" w:bottom="102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antGardeBkBT">
    <w:panose1 w:val="00000000000000000000"/>
    <w:charset w:val="00"/>
    <w:family w:val="swiss"/>
    <w:notTrueType/>
    <w:pitch w:val="default"/>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E02" w:rsidRDefault="00A01040" w:rsidP="00E90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1E02" w:rsidRDefault="00A01040" w:rsidP="007F3E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E02" w:rsidRDefault="00A01040" w:rsidP="00E90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51E02" w:rsidRDefault="00A01040" w:rsidP="007F3E30">
    <w:pPr>
      <w:pStyle w:val="Footer"/>
      <w:ind w:right="360"/>
    </w:pPr>
    <w:r>
      <w:rPr>
        <w:rFonts w:ascii="AvantGarde Bk BT" w:hAnsi="AvantGarde Bk BT"/>
        <w:b/>
        <w:i/>
        <w:iCs/>
      </w:rPr>
      <w:t>Gema  Genggong, edisi 1 2012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6E" w:rsidRPr="007A1F6E" w:rsidRDefault="00A01040">
    <w:pPr>
      <w:pStyle w:val="Header"/>
      <w:rPr>
        <w:b/>
        <w:sz w:val="18"/>
        <w:szCs w:val="18"/>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170815</wp:posOffset>
              </wp:positionV>
              <wp:extent cx="4174490" cy="8255"/>
              <wp:effectExtent l="8255" t="8890" r="825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449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5pt;margin-top:13.45pt;width:328.7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"/>
          </w:pict>
        </mc:Fallback>
      </mc:AlternateContent>
    </w:r>
    <w:r w:rsidRPr="007A1F6E">
      <w:rPr>
        <w:b/>
        <w:sz w:val="18"/>
        <w:szCs w:val="18"/>
      </w:rPr>
      <w:t xml:space="preserve">                                                   </w:t>
    </w:r>
    <w:r>
      <w:rPr>
        <w:b/>
        <w:sz w:val="18"/>
        <w:szCs w:val="18"/>
      </w:rPr>
      <w:t xml:space="preserve">                               </w:t>
    </w:r>
    <w:r w:rsidRPr="007A1F6E">
      <w:rPr>
        <w:b/>
        <w:sz w:val="18"/>
        <w:szCs w:val="18"/>
      </w:rPr>
      <w:t>Jurnal Hukum, Ke</w:t>
    </w:r>
    <w:r w:rsidRPr="007A1F6E">
      <w:rPr>
        <w:b/>
        <w:sz w:val="18"/>
        <w:szCs w:val="18"/>
      </w:rPr>
      <w:t>adilan dan Budaya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31A7D"/>
    <w:multiLevelType w:val="hybridMultilevel"/>
    <w:tmpl w:val="0BC0050C"/>
    <w:lvl w:ilvl="0" w:tplc="1D3CD254">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6F739C"/>
    <w:multiLevelType w:val="hybridMultilevel"/>
    <w:tmpl w:val="C9A42DC2"/>
    <w:lvl w:ilvl="0" w:tplc="5CD8643E">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372EB2"/>
    <w:multiLevelType w:val="hybridMultilevel"/>
    <w:tmpl w:val="8F8A0D96"/>
    <w:lvl w:ilvl="0" w:tplc="8AAC4994">
      <w:start w:val="1"/>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40"/>
    <w:rsid w:val="006C019E"/>
    <w:rsid w:val="00A0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010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1040"/>
  </w:style>
  <w:style w:type="paragraph" w:styleId="Header">
    <w:name w:val="header"/>
    <w:basedOn w:val="Normal"/>
    <w:link w:val="HeaderChar"/>
    <w:uiPriority w:val="99"/>
    <w:semiHidden/>
    <w:unhideWhenUsed/>
    <w:rsid w:val="00A010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1040"/>
  </w:style>
  <w:style w:type="character" w:styleId="PageNumber">
    <w:name w:val="page number"/>
    <w:basedOn w:val="DefaultParagraphFont"/>
    <w:rsid w:val="00A01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010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1040"/>
  </w:style>
  <w:style w:type="paragraph" w:styleId="Header">
    <w:name w:val="header"/>
    <w:basedOn w:val="Normal"/>
    <w:link w:val="HeaderChar"/>
    <w:uiPriority w:val="99"/>
    <w:semiHidden/>
    <w:unhideWhenUsed/>
    <w:rsid w:val="00A010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1040"/>
  </w:style>
  <w:style w:type="character" w:styleId="PageNumber">
    <w:name w:val="page number"/>
    <w:basedOn w:val="DefaultParagraphFont"/>
    <w:rsid w:val="00A0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9331</Characters>
  <Application>Microsoft Office Word</Application>
  <DocSecurity>0</DocSecurity>
  <Lines>77</Lines>
  <Paragraphs>21</Paragraphs>
  <ScaleCrop>false</ScaleCrop>
  <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 1</dc:creator>
  <cp:lastModifiedBy>STIH 1</cp:lastModifiedBy>
  <cp:revision>1</cp:revision>
  <dcterms:created xsi:type="dcterms:W3CDTF">2016-04-04T10:01:00Z</dcterms:created>
  <dcterms:modified xsi:type="dcterms:W3CDTF">2016-04-04T10:01:00Z</dcterms:modified>
</cp:coreProperties>
</file>